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A4CEEA"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黑龙江省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华山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监狱</w:t>
      </w:r>
    </w:p>
    <w:p w14:paraId="2D7A991D"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提请撤销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减刑建议书</w:t>
      </w:r>
    </w:p>
    <w:p w14:paraId="5F9145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080" w:firstLineChars="300"/>
        <w:jc w:val="right"/>
        <w:textAlignment w:val="auto"/>
        <w:outlineLvl w:val="9"/>
        <w:rPr>
          <w:rFonts w:hint="eastAsia" w:ascii="仿宋" w:hAnsi="仿宋" w:eastAsia="仿宋" w:cs="仿宋"/>
          <w:sz w:val="36"/>
        </w:rPr>
      </w:pPr>
    </w:p>
    <w:p w14:paraId="519A4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00" w:firstLineChars="300"/>
        <w:jc w:val="right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0"/>
          <w:szCs w:val="30"/>
        </w:rPr>
        <w:t>（20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26</w:t>
      </w:r>
      <w:r>
        <w:rPr>
          <w:rFonts w:hint="eastAsia" w:ascii="仿宋" w:hAnsi="仿宋" w:eastAsia="仿宋" w:cs="仿宋"/>
          <w:sz w:val="30"/>
          <w:szCs w:val="30"/>
        </w:rPr>
        <w:t>）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黑华</w:t>
      </w:r>
      <w:r>
        <w:rPr>
          <w:rFonts w:hint="eastAsia" w:ascii="仿宋" w:hAnsi="仿宋" w:eastAsia="仿宋" w:cs="仿宋"/>
          <w:sz w:val="30"/>
          <w:szCs w:val="30"/>
        </w:rPr>
        <w:t>狱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撤</w:t>
      </w:r>
      <w:r>
        <w:rPr>
          <w:rFonts w:hint="eastAsia" w:ascii="仿宋" w:hAnsi="仿宋" w:eastAsia="仿宋" w:cs="仿宋"/>
          <w:sz w:val="30"/>
          <w:szCs w:val="30"/>
        </w:rPr>
        <w:t>字第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sz w:val="30"/>
          <w:szCs w:val="30"/>
        </w:rPr>
        <w:t>号</w:t>
      </w:r>
    </w:p>
    <w:p w14:paraId="157E7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罪犯董旭辉，男，1985年9月13日出生，汉族，住黑龙江省肇源县。</w:t>
      </w:r>
    </w:p>
    <w:p w14:paraId="2367D8F7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2022年6月29日黑龙江省大庆高新技术产业开发区人民法院作出（2022）黑0691刑初66号刑事判决，认定被告人董旭辉犯掩饰、隐瞒犯罪所得罪，判处有期徒刑六年，并处罚金人民币200,000元。刑期经折抵后自2021年12月14日起至2027年12月1日止。在法定期限内没有上诉、抗诉。</w:t>
      </w:r>
    </w:p>
    <w:p w14:paraId="37207A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该犯于2023年1月17日入黑龙江省呼兰监狱入监集训监区集训，2023年3月31日入黑龙江省华山监狱服刑改造。</w:t>
      </w:r>
    </w:p>
    <w:p w14:paraId="6B002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刑期变动情况：黑龙江省黑河市中级人民法院于2025年4月18日作出（2025）黑11刑更113号刑事裁定，对该犯减去有期徒刑七个月。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黑龙江省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黑河市中级人民法院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于2026年8月12日作出（2026）黑11刑更815号刑事裁定，对该犯减去有期徒刑八个月。现刑期自2021年12月14日起至2026年7月31日止。</w:t>
      </w:r>
    </w:p>
    <w:p w14:paraId="7E2C61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2026年8月24日，我监狱狱内侦查科出具《关于吴XX举报线索初步调查情况报告》：罪犯董旭辉违反《监狱服刑人员行为规范》第六条第（三）项和第（八）项之规定，并有涉嫌狱内再犯罪线索，需进一步调查核实。</w:t>
      </w:r>
    </w:p>
    <w:p w14:paraId="5C5B0E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8月25日，黑河市黑北地区人民检察院向我狱下达黑黑北检纠违[2026]14号《纠正违法通知书》：黑龙江省华山监狱一监区服刑罪犯董旭辉于2026年8月12日被黑河市中级人民法院裁定减刑8个月，在裁定生效期间，华山监狱狱侦科在调查案件中发现，董旭辉在2026年第三批减刑考核期内违反《监狱服刑人员行为规范》第六条第（三）项和第（八）项之规定，并涉嫌狱内再犯罪线索。并将相关材料报送黑北地区人民检察院。根据《最高人民法院关于办理减刑、假释案件具体应用法律规定》第三条之规定，罪犯董旭辉不具备减刑条件，现向你狱发出纠正违法通知，对董旭辉违法减刑情况及时予以纠正。</w:t>
      </w:r>
    </w:p>
    <w:p w14:paraId="569FC1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综上所述，罪犯董旭辉在2026年第三批减刑考核期内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违反《监狱服刑人员行为规范》第六条 服刑期间严格遵守下列纪律：第（三）项 不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私自与外界人员传递钱物和第（八）项 不欺压他人之规定，并有涉嫌狱内再犯罪线索。</w:t>
      </w:r>
    </w:p>
    <w:p w14:paraId="5EC216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为此，根据《中华人民共和国刑法》第七十八条，《中华人民共和国刑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事诉讼法》第二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条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和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第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条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的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规定，建议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撤罪犯董旭辉（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2026）黑11刑更815号减刑裁定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。特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提请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审核裁定。</w:t>
      </w:r>
    </w:p>
    <w:p w14:paraId="63E73E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此致</w:t>
      </w:r>
    </w:p>
    <w:p w14:paraId="37CC17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黑河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市中级人民法院</w:t>
      </w:r>
    </w:p>
    <w:p w14:paraId="2EBAD9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 w14:paraId="039F9A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160" w:firstLineChars="1300"/>
        <w:jc w:val="righ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 w14:paraId="3F3E9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160" w:firstLineChars="1300"/>
        <w:jc w:val="righ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 w14:paraId="519B14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right"/>
        <w:textAlignment w:val="auto"/>
        <w:outlineLvl w:val="9"/>
        <w:rPr>
          <w:rFonts w:hint="default" w:ascii="仿宋" w:hAnsi="仿宋" w:eastAsia="仿宋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黑龙江省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华山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监狱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 xml:space="preserve">  </w:t>
      </w:r>
    </w:p>
    <w:p w14:paraId="7DBFDC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right"/>
        <w:textAlignment w:val="auto"/>
        <w:outlineLvl w:val="9"/>
        <w:rPr>
          <w:rFonts w:hint="eastAsia" w:ascii="仿宋_GB2312" w:hAnsi="仿宋_GB2312" w:eastAsia="仿宋" w:cs="仿宋_GB2312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 xml:space="preserve">    二○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二六年八月二十五日</w:t>
      </w:r>
    </w:p>
    <w:p w14:paraId="46CE6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160" w:firstLineChars="1300"/>
        <w:jc w:val="righ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17AE01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 w14:paraId="0EDBF3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outlineLvl w:val="9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_GB2312"/>
          <w:sz w:val="32"/>
          <w:szCs w:val="32"/>
        </w:rPr>
        <w:t>附：罪犯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董旭辉</w:t>
      </w:r>
      <w:r>
        <w:rPr>
          <w:rFonts w:hint="eastAsia" w:ascii="仿宋" w:hAnsi="仿宋" w:eastAsia="仿宋" w:cs="仿宋_GB2312"/>
          <w:sz w:val="32"/>
          <w:szCs w:val="32"/>
        </w:rPr>
        <w:t>卷宗材料共一卷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。</w:t>
      </w:r>
    </w:p>
    <w:p w14:paraId="673A8B42"/>
    <w:sectPr>
      <w:footerReference r:id="rId3" w:type="default"/>
      <w:pgSz w:w="11906" w:h="16838"/>
      <w:pgMar w:top="1134" w:right="1474" w:bottom="1134" w:left="179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CED86043-D3C6-40F4-8C8A-874D0B98D54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7D681CF-FD47-4FC0-8B04-B984B605C32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973D5C1-4143-4E38-B560-F51BB1AFE9F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ED5F79B8-C33C-41DF-96B2-96E18C65C85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21CD0B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07759F"/>
    <w:rsid w:val="2607759F"/>
    <w:rsid w:val="72974DD8"/>
    <w:rsid w:val="DDBFC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Times New Roman" w:cs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922</Words>
  <Characters>1024</Characters>
  <Lines>0</Lines>
  <Paragraphs>0</Paragraphs>
  <TotalTime>0</TotalTime>
  <ScaleCrop>false</ScaleCrop>
  <LinksUpToDate>false</LinksUpToDate>
  <CharactersWithSpaces>1034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2026-08-25T15:38:00Z</dcterms:created>
  <dc:creator>Temperance、</dc:creator>
  <cp:lastModifiedBy>Temperance、</cp:lastModifiedBy>
  <dcterms:modified xsi:type="dcterms:W3CDTF">2026-08-25T08:05:19Z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ED104E2B5FE5431C8F0BB337F28027D7_11</vt:lpwstr>
  </property>
  <property fmtid="{D5CDD505-2E9C-101B-9397-08002B2CF9AE}" pid="4" name="KSOTemplateDocerSaveRecord">
    <vt:lpwstr>eyJoZGlkIjoiZDliMTMzYWM0Y2FjMTkwMmE0OTM2NTdjNWU3YmQxMTQiLCJ1c2VySWQiOiI0Mjc5ODE3MTEifQ==</vt:lpwstr>
  </property>
</Properties>
</file>