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A0CA4">
      <w:pPr>
        <w:spacing w:before="5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 w14:paraId="3F20256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 w14:paraId="73603747">
      <w:pPr>
        <w:spacing w:before="1" w:line="560" w:lineRule="exact"/>
        <w:jc w:val="center"/>
        <w:rPr>
          <w:rFonts w:ascii="微软雅黑" w:hAnsi="微软雅黑" w:eastAsia="微软雅黑" w:cs="微软雅黑"/>
          <w:spacing w:val="9"/>
          <w:sz w:val="32"/>
          <w:szCs w:val="32"/>
        </w:rPr>
      </w:pPr>
    </w:p>
    <w:p w14:paraId="7C933DD1">
      <w:pPr>
        <w:spacing w:line="560" w:lineRule="exact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)黑北狱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5230953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傅晓桦</w:t>
      </w:r>
      <w:r>
        <w:rPr>
          <w:rFonts w:hint="eastAsia" w:ascii="仿宋" w:hAnsi="仿宋" w:eastAsia="仿宋" w:cs="仿宋"/>
          <w:sz w:val="32"/>
          <w:szCs w:val="32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济南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市中</w:t>
      </w:r>
      <w:r>
        <w:rPr>
          <w:rFonts w:hint="eastAsia" w:ascii="仿宋" w:hAnsi="仿宋" w:eastAsia="仿宋" w:cs="仿宋"/>
          <w:sz w:val="32"/>
          <w:szCs w:val="32"/>
        </w:rPr>
        <w:t>区。</w:t>
      </w:r>
    </w:p>
    <w:p w14:paraId="107BF42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黑龙江省黑河市爱辉区</w:t>
      </w:r>
      <w:r>
        <w:rPr>
          <w:rFonts w:hint="eastAsia" w:ascii="仿宋" w:hAnsi="仿宋" w:eastAsia="仿宋" w:cs="仿宋"/>
          <w:sz w:val="32"/>
          <w:szCs w:val="32"/>
        </w:rPr>
        <w:t>人民法院作出(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1102</w:t>
      </w:r>
      <w:r>
        <w:rPr>
          <w:rFonts w:hint="eastAsia" w:ascii="仿宋" w:hAnsi="仿宋" w:eastAsia="仿宋" w:cs="仿宋"/>
          <w:sz w:val="32"/>
          <w:szCs w:val="32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  <w:szCs w:val="32"/>
        </w:rPr>
        <w:t>号刑事判决，认定被告人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傅晓桦</w:t>
      </w:r>
      <w:r>
        <w:rPr>
          <w:rFonts w:hint="eastAsia" w:ascii="仿宋" w:hAnsi="仿宋" w:eastAsia="仿宋" w:cs="仿宋"/>
          <w:sz w:val="32"/>
          <w:szCs w:val="32"/>
        </w:rPr>
        <w:t>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掩饰、隐瞒犯罪所得</w:t>
      </w:r>
      <w:r>
        <w:rPr>
          <w:rFonts w:hint="eastAsia" w:ascii="仿宋" w:hAnsi="仿宋" w:eastAsia="仿宋" w:cs="仿宋"/>
          <w:sz w:val="32"/>
          <w:szCs w:val="32"/>
        </w:rPr>
        <w:t>罪，判处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有期徒刑三年十个月，并处罚金人民币一万元。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刑期自2023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起至2027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止。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在法定期限内没有上诉、抗诉。</w:t>
      </w:r>
    </w:p>
    <w:p w14:paraId="7B97632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北安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监狱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0FA4DFA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刑期变动情况：无。</w:t>
      </w:r>
    </w:p>
    <w:p w14:paraId="741E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该犯在近期服刑改造期间确有悔改表现，具体事实如下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 w14:paraId="314B8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8" w:firstLineChars="200"/>
        <w:textAlignment w:val="auto"/>
        <w:outlineLvl w:val="9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22"/>
          <w:sz w:val="32"/>
          <w:szCs w:val="32"/>
        </w:rPr>
        <w:t>该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犯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在近期服刑改造期间，确有悔改表现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，能够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认罪悔罪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遵守法律法规及监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规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接受教育改造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积极参加思想、文化、职业技术教育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，上课认真听讲，课后按时完成作业，各科考试均达到合格标准以上，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积极参加劳动，</w: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现劳动工种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为机台工，能够严格按照生产工艺与流程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完成劳动任务。</w:t>
      </w:r>
    </w:p>
    <w:p w14:paraId="6109E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综上所述，该犯确有悔改表现，在计分考核中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计分考核情况</w:t>
      </w:r>
      <w:r>
        <w:rPr>
          <w:rFonts w:hint="eastAsia" w:ascii="仿宋" w:hAnsi="仿宋" w:eastAsia="仿宋" w:cs="仿宋"/>
          <w:sz w:val="32"/>
          <w:szCs w:val="32"/>
        </w:rPr>
        <w:t>该犯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1302.8</w:t>
      </w:r>
      <w:r>
        <w:rPr>
          <w:rFonts w:hint="eastAsia" w:ascii="仿宋" w:hAnsi="仿宋" w:eastAsia="仿宋" w:cs="仿宋"/>
          <w:sz w:val="32"/>
          <w:szCs w:val="32"/>
        </w:rPr>
        <w:t>分,给予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次表扬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剩余积分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102.8</w:t>
      </w:r>
      <w:r>
        <w:rPr>
          <w:rFonts w:hint="eastAsia" w:ascii="仿宋" w:hAnsi="仿宋" w:eastAsia="仿宋" w:cs="仿宋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1210</w:t>
      </w:r>
      <w:r>
        <w:rPr>
          <w:rFonts w:hint="eastAsia" w:ascii="仿宋" w:hAnsi="仿宋" w:eastAsia="仿宋" w:cs="仿宋"/>
          <w:sz w:val="32"/>
          <w:szCs w:val="32"/>
        </w:rPr>
        <w:t>分。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奖惩情况无。</w:t>
      </w:r>
    </w:p>
    <w:p w14:paraId="20814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监狱对其再犯罪风险评估为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一般等级，济南市市中区社区矫正管理局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调查评估意见为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傅晓桦具备社区矫正条件，同意接收。</w:t>
      </w:r>
    </w:p>
    <w:p w14:paraId="3014F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第八十一条第一款</w:t>
      </w:r>
      <w:r>
        <w:rPr>
          <w:rFonts w:hint="eastAsia" w:ascii="仿宋" w:hAnsi="仿宋" w:eastAsia="仿宋" w:cs="仿宋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 w:cs="仿宋"/>
          <w:sz w:val="32"/>
          <w:szCs w:val="32"/>
        </w:rPr>
        <w:t>监狱法》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第三十二</w:t>
      </w:r>
      <w:r>
        <w:rPr>
          <w:rFonts w:hint="eastAsia" w:ascii="仿宋" w:hAnsi="仿宋" w:eastAsia="仿宋" w:cs="仿宋"/>
          <w:sz w:val="32"/>
          <w:szCs w:val="32"/>
        </w:rPr>
        <w:t>条的规定，建议对罪犯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傅晓桦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假释</w:t>
      </w:r>
      <w:r>
        <w:rPr>
          <w:rFonts w:hint="eastAsia" w:ascii="仿宋" w:hAnsi="仿宋" w:eastAsia="仿宋" w:cs="仿宋"/>
          <w:sz w:val="32"/>
          <w:szCs w:val="32"/>
        </w:rPr>
        <w:t>。特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提请</w:t>
      </w:r>
      <w:r>
        <w:rPr>
          <w:rFonts w:hint="eastAsia" w:ascii="仿宋" w:hAnsi="仿宋" w:eastAsia="仿宋" w:cs="仿宋"/>
          <w:sz w:val="32"/>
          <w:szCs w:val="32"/>
        </w:rPr>
        <w:t>审核裁定。</w:t>
      </w:r>
    </w:p>
    <w:p w14:paraId="3D085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 w14:paraId="7F87F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黑河市中级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 w14:paraId="2E576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781ED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08DC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55" w:rightChars="55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黑龙江省北安监狱</w:t>
      </w:r>
    </w:p>
    <w:p w14:paraId="362D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968F55F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5B8494A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905F9CE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B36AA17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7C99FF87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7FB1CCDD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B243991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019E4E1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2B0A572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FA383B0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傅晓桦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 w14:paraId="5417E92B">
      <w:pPr>
        <w:spacing w:before="5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 w14:paraId="0C567B2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 w14:paraId="456D7B87">
      <w:pPr>
        <w:spacing w:before="1" w:line="560" w:lineRule="exact"/>
        <w:jc w:val="center"/>
        <w:rPr>
          <w:rFonts w:ascii="微软雅黑" w:hAnsi="微软雅黑" w:eastAsia="微软雅黑" w:cs="微软雅黑"/>
          <w:spacing w:val="9"/>
          <w:sz w:val="32"/>
          <w:szCs w:val="32"/>
        </w:rPr>
      </w:pPr>
    </w:p>
    <w:p w14:paraId="3745B374">
      <w:pPr>
        <w:spacing w:line="560" w:lineRule="exact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)黑北狱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4AB9E619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单涛</w:t>
      </w:r>
      <w:r>
        <w:rPr>
          <w:rFonts w:hint="eastAsia" w:ascii="仿宋" w:hAnsi="仿宋" w:eastAsia="仿宋" w:cs="仿宋"/>
          <w:sz w:val="32"/>
          <w:szCs w:val="32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黑龙江省嫩江</w:t>
      </w:r>
      <w:r>
        <w:rPr>
          <w:rFonts w:hint="eastAsia" w:ascii="仿宋" w:hAnsi="仿宋" w:eastAsia="仿宋" w:cs="仿宋"/>
          <w:sz w:val="32"/>
          <w:szCs w:val="32"/>
        </w:rPr>
        <w:t>市。</w:t>
      </w:r>
    </w:p>
    <w:p w14:paraId="27600A3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黑龙江省嫩江市</w:t>
      </w:r>
      <w:r>
        <w:rPr>
          <w:rFonts w:hint="eastAsia" w:ascii="仿宋" w:hAnsi="仿宋" w:eastAsia="仿宋" w:cs="仿宋"/>
          <w:sz w:val="32"/>
          <w:szCs w:val="32"/>
        </w:rPr>
        <w:t>人民法院作出(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黑1183</w:t>
      </w:r>
      <w:r>
        <w:rPr>
          <w:rFonts w:hint="eastAsia" w:ascii="仿宋" w:hAnsi="仿宋" w:eastAsia="仿宋" w:cs="仿宋"/>
          <w:sz w:val="32"/>
          <w:szCs w:val="32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号刑事判决，认定被告人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单涛</w:t>
      </w:r>
      <w:r>
        <w:rPr>
          <w:rFonts w:hint="eastAsia" w:ascii="仿宋" w:hAnsi="仿宋" w:eastAsia="仿宋" w:cs="仿宋"/>
          <w:sz w:val="32"/>
          <w:szCs w:val="32"/>
        </w:rPr>
        <w:t>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交通肇事</w:t>
      </w:r>
      <w:r>
        <w:rPr>
          <w:rFonts w:hint="eastAsia" w:ascii="仿宋" w:hAnsi="仿宋" w:eastAsia="仿宋" w:cs="仿宋"/>
          <w:sz w:val="32"/>
          <w:szCs w:val="32"/>
        </w:rPr>
        <w:t>罪，判处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有期徒刑三年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刑期自2023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起至2026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止。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在法定期限内没有上诉、抗诉。</w:t>
      </w:r>
    </w:p>
    <w:p w14:paraId="5E5C2B7B">
      <w:pPr>
        <w:spacing w:line="56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监狱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5AB3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刑期变动情况：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</w:t>
      </w:r>
    </w:p>
    <w:p w14:paraId="796DE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该犯在近期服刑改造期间确有悔改表现，具体事实如下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 w14:paraId="12D1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该犯在近期服刑改造期间，确有悔改表现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认罪悔罪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遵守法律法规及监规，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无违规违纪行为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积极参加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考试成绩合格，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积极参加劳动，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现劳动工种为行为矫正辅助员，能够履行好岗位职责，在岗期间能够配合好民警做好行为矫正工作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。在计分考核中，该犯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1551.2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次表扬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351.2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分，其中年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奖惩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无。</w:t>
      </w:r>
    </w:p>
    <w:p w14:paraId="30F1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监狱对其再犯罪风险评估为一般风险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嫩江市社区矫正管理局调查评估意见为适用社区矫正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F2FD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第八十一条第一款</w:t>
      </w:r>
      <w:r>
        <w:rPr>
          <w:rFonts w:hint="eastAsia" w:ascii="仿宋" w:hAnsi="仿宋" w:eastAsia="仿宋" w:cs="仿宋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 w:cs="仿宋"/>
          <w:sz w:val="32"/>
          <w:szCs w:val="32"/>
        </w:rPr>
        <w:t>监狱法》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第三十二</w:t>
      </w:r>
      <w:r>
        <w:rPr>
          <w:rFonts w:hint="eastAsia" w:ascii="仿宋" w:hAnsi="仿宋" w:eastAsia="仿宋" w:cs="仿宋"/>
          <w:sz w:val="32"/>
          <w:szCs w:val="32"/>
        </w:rPr>
        <w:t>条的规定，建议对罪犯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单涛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假释</w:t>
      </w:r>
      <w:r>
        <w:rPr>
          <w:rFonts w:hint="eastAsia" w:ascii="仿宋" w:hAnsi="仿宋" w:eastAsia="仿宋" w:cs="仿宋"/>
          <w:sz w:val="32"/>
          <w:szCs w:val="32"/>
        </w:rPr>
        <w:t>。特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提请</w:t>
      </w:r>
      <w:r>
        <w:rPr>
          <w:rFonts w:hint="eastAsia" w:ascii="仿宋" w:hAnsi="仿宋" w:eastAsia="仿宋" w:cs="仿宋"/>
          <w:sz w:val="32"/>
          <w:szCs w:val="32"/>
        </w:rPr>
        <w:t>审核裁定。</w:t>
      </w:r>
    </w:p>
    <w:p w14:paraId="3CCE5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 w14:paraId="78FB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黑河市中级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 w14:paraId="2A003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3D5DD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4333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55" w:rightChars="55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黑龙江省北安监狱</w:t>
      </w:r>
    </w:p>
    <w:p w14:paraId="73CB2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BFC0668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0FD3ADF9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2EFF328A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2EA02CA0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41C245D6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62E54BC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89B44B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42AA86C">
      <w:pPr>
        <w:rPr>
          <w:rFonts w:hint="eastAsia" w:ascii="仿宋" w:hAnsi="仿宋" w:eastAsia="仿宋" w:cs="仿宋"/>
          <w:sz w:val="32"/>
          <w:szCs w:val="32"/>
        </w:rPr>
      </w:pPr>
    </w:p>
    <w:p w14:paraId="35F461AA">
      <w:pPr>
        <w:rPr>
          <w:rFonts w:hint="eastAsia" w:ascii="仿宋" w:hAnsi="仿宋" w:eastAsia="仿宋" w:cs="仿宋"/>
          <w:sz w:val="32"/>
          <w:szCs w:val="32"/>
        </w:rPr>
      </w:pPr>
    </w:p>
    <w:p w14:paraId="0F997E3D">
      <w:pPr>
        <w:rPr>
          <w:rFonts w:hint="eastAsia" w:ascii="仿宋" w:hAnsi="仿宋" w:eastAsia="仿宋" w:cs="仿宋"/>
          <w:sz w:val="32"/>
          <w:szCs w:val="32"/>
        </w:rPr>
      </w:pPr>
    </w:p>
    <w:p w14:paraId="2C7575AE">
      <w:pPr>
        <w:rPr>
          <w:rFonts w:hint="eastAsia" w:ascii="仿宋" w:hAnsi="仿宋" w:eastAsia="仿宋" w:cs="仿宋"/>
          <w:sz w:val="32"/>
          <w:szCs w:val="32"/>
        </w:rPr>
      </w:pPr>
    </w:p>
    <w:p w14:paraId="5A5884D0">
      <w:pPr>
        <w:rPr>
          <w:rFonts w:hint="eastAsia" w:ascii="仿宋" w:hAnsi="仿宋" w:eastAsia="仿宋" w:cs="仿宋"/>
          <w:sz w:val="32"/>
          <w:szCs w:val="32"/>
        </w:rPr>
      </w:pPr>
    </w:p>
    <w:p w14:paraId="6E431880">
      <w:pPr>
        <w:rPr>
          <w:rFonts w:hint="eastAsia" w:ascii="仿宋" w:hAnsi="仿宋" w:eastAsia="仿宋" w:cs="仿宋"/>
          <w:sz w:val="32"/>
          <w:szCs w:val="32"/>
        </w:rPr>
      </w:pPr>
    </w:p>
    <w:p w14:paraId="2DEA66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单涛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 w14:paraId="3E9BD543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4DC80C4">
      <w:pPr>
        <w:spacing w:before="5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 w14:paraId="571E2F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 w14:paraId="3812EC6C">
      <w:pPr>
        <w:spacing w:before="1" w:line="560" w:lineRule="exact"/>
        <w:jc w:val="center"/>
        <w:rPr>
          <w:rFonts w:ascii="微软雅黑" w:hAnsi="微软雅黑" w:eastAsia="微软雅黑" w:cs="微软雅黑"/>
          <w:spacing w:val="9"/>
          <w:sz w:val="32"/>
          <w:szCs w:val="32"/>
        </w:rPr>
      </w:pPr>
    </w:p>
    <w:p w14:paraId="2B6ABA33">
      <w:pPr>
        <w:spacing w:line="560" w:lineRule="exact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)黑北狱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0407C901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王磊</w:t>
      </w:r>
      <w:r>
        <w:rPr>
          <w:rFonts w:hint="eastAsia" w:ascii="仿宋" w:hAnsi="仿宋" w:eastAsia="仿宋" w:cs="仿宋"/>
          <w:sz w:val="32"/>
          <w:szCs w:val="32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20E4F6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18日北京市朝阳区人民法院作出(2023)京0105刑初715号刑事判决，认定被告人王磊犯强奸罪，判处有期徒刑三年十个月。刑期自2023年1月10日起至2026年11月9日止。被告人王磊不服，提出上诉。北京市第三中级人民法院于2023年10月31日作出(2023)京03刑终333号刑事裁定，驳回上诉，维持原判。</w:t>
      </w:r>
    </w:p>
    <w:p w14:paraId="70FB373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该犯于2023年12月14日入北京市天河监狱，2024年4月17日入黑龙江省北安监狱。</w:t>
      </w:r>
    </w:p>
    <w:p w14:paraId="14456D9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刑期变动情况：无。</w:t>
      </w:r>
    </w:p>
    <w:p w14:paraId="085157B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该犯在近期服刑改造期间确有悔改表现，具体事实如下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 w14:paraId="2227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该犯在近期服刑改造期间，确有悔改表现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认罪悔罪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遵守法律法规及监规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按照《服刑人员行为规范》要求自己，思想上靠近政府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接受教育改造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按时参加“三课”教育，遵守课堂纪律、认真听讲，经考试成绩合格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按要求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参加劳动，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现劳动工种为服装生产车工，遵守操作规程，服从分配及管理，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努力完成劳动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定额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该犯确有悔改表现，在计分考核中，该犯2024年2月至2025年4月获得考核积分1469.21分,给予2次表扬，剩余积分269.21分，其中年考核分1218分。奖惩情况：无。</w:t>
      </w:r>
    </w:p>
    <w:p w14:paraId="47AC3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监狱对其再犯风险评估为一般等级，黑龙江省北安市司法局调查评估意见为适宜社区矫正。</w:t>
      </w:r>
    </w:p>
    <w:p w14:paraId="74E5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综上所述，该犯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实际执行刑期过半，能够认罪悔罪；遵守法律法规及监规，接受教育改造，确有悔改表现，符合假释的法定条件。</w:t>
      </w:r>
    </w:p>
    <w:p w14:paraId="047FC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为此，根据《中华人民共和国刑法》第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八十一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第一款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，《中华人民共和国刑事诉讼法》第二百七十三条第二款和《中华人民共和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监狱法》第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三十二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条的规定，建议对罪犯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王磊以假释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审核裁定。</w:t>
      </w:r>
    </w:p>
    <w:p w14:paraId="52E06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 w14:paraId="2FA5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黑河市中级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 w14:paraId="2BD5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54347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04EBB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55" w:rightChars="55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黑龙江省北安监狱</w:t>
      </w:r>
    </w:p>
    <w:p w14:paraId="44D37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ECB5923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6823FE6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EF67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46D8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008EC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BF1B33">
      <w:r>
        <w:rPr>
          <w:rFonts w:hint="eastAsia" w:ascii="仿宋_GB2312" w:hAnsi="仿宋_GB2312" w:eastAsia="仿宋_GB2312" w:cs="仿宋_GB2312"/>
          <w:sz w:val="32"/>
          <w:szCs w:val="32"/>
        </w:rPr>
        <w:t>附：罪犯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王磊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卷宗材料共一卷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A292F2-745B-451C-AB04-60D69DAF43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207443-0F12-469D-B8A1-06E113BF428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8DBF5061-AB34-466A-B411-015AC528ED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56AF5B-4FB5-4B78-B4E5-4FF3E4700E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5D3A72A-35A9-4863-8C75-2760950C5E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A72BF">
    <w:pPr>
      <w:spacing w:line="188" w:lineRule="auto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1AF9"/>
    <w:rsid w:val="179C380B"/>
    <w:rsid w:val="35DE52C2"/>
    <w:rsid w:val="414C7ECC"/>
    <w:rsid w:val="48C97EE1"/>
    <w:rsid w:val="5FE5356E"/>
    <w:rsid w:val="64E33DF4"/>
    <w:rsid w:val="762027B2"/>
    <w:rsid w:val="764B35A7"/>
    <w:rsid w:val="76B705D3"/>
    <w:rsid w:val="7A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2025-06-13T08:49:27Z</dcterms:created>
  <dc:creator>Administrator</dc:creator>
  <cp:lastModifiedBy>婉</cp:lastModifiedBy>
  <dcterms:modified xsi:type="dcterms:W3CDTF">2025-06-13T08:52:15Z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eyJoZGlkIjoiZDliMTMzYWM0Y2FjMTkwMmE0OTM2NTdjNWU3YmQxMTQiLCJ1c2VySWQiOiI4MTM2MjAxNTgifQ==</vt:lpwstr>
  </property>
  <property fmtid="{D5CDD505-2E9C-101B-9397-08002B2CF9AE}" pid="4" name="ICV">
    <vt:lpwstr>8BC1F6119F6A475CA3CACB595A3E2D5A_12</vt:lpwstr>
  </property>
</Properties>
</file>